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36" w:rsidRDefault="00843F5E">
      <w:bookmarkStart w:id="0" w:name="_GoBack"/>
      <w:r w:rsidRPr="00A13E51">
        <w:rPr>
          <w:noProof/>
          <w:color w:val="8EAADB" w:themeColor="accent5" w:themeTint="99"/>
          <w:lang w:eastAsia="en-US"/>
        </w:rPr>
        <mc:AlternateContent>
          <mc:Choice Requires="wps">
            <w:drawing>
              <wp:anchor distT="0" distB="0" distL="114300" distR="114300" simplePos="0" relativeHeight="251659264" behindDoc="0" locked="0" layoutInCell="1" allowOverlap="1" wp14:anchorId="01A70713" wp14:editId="7FC70923">
                <wp:simplePos x="0" y="0"/>
                <wp:positionH relativeFrom="margin">
                  <wp:align>left</wp:align>
                </wp:positionH>
                <wp:positionV relativeFrom="paragraph">
                  <wp:posOffset>8024</wp:posOffset>
                </wp:positionV>
                <wp:extent cx="8650714" cy="1063702"/>
                <wp:effectExtent l="0" t="0" r="0" b="3175"/>
                <wp:wrapNone/>
                <wp:docPr id="6" name="Rectangle 6"/>
                <wp:cNvGraphicFramePr/>
                <a:graphic xmlns:a="http://schemas.openxmlformats.org/drawingml/2006/main">
                  <a:graphicData uri="http://schemas.microsoft.com/office/word/2010/wordprocessingShape">
                    <wps:wsp>
                      <wps:cNvSpPr/>
                      <wps:spPr>
                        <a:xfrm>
                          <a:off x="0" y="0"/>
                          <a:ext cx="8650714" cy="1063702"/>
                        </a:xfrm>
                        <a:prstGeom prst="rect">
                          <a:avLst/>
                        </a:prstGeom>
                        <a:solidFill>
                          <a:schemeClr val="accent1">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FC176" id="Rectangle 6" o:spid="_x0000_s1026" style="position:absolute;margin-left:0;margin-top:.65pt;width:681.15pt;height:83.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" fillcolor="#2e74b5 [2404]" stroked="f" strokeweight="1pt">
                <w10:wrap anchorx="margin"/>
              </v:rect>
            </w:pict>
          </mc:Fallback>
        </mc:AlternateContent>
      </w:r>
      <w:bookmarkEnd w:id="0"/>
    </w:p>
    <w:p w:rsidR="00D36008" w:rsidRDefault="00D36008"/>
    <w:p w:rsidR="00D36008" w:rsidRDefault="00D36008"/>
    <w:p w:rsidR="00D36008" w:rsidRDefault="00D36008"/>
    <w:p w:rsidR="00D36008" w:rsidRDefault="00D36008"/>
    <w:p w:rsidR="00D36008" w:rsidRDefault="00D36008"/>
    <w:p w:rsidR="00D36008" w:rsidRPr="00D66419" w:rsidRDefault="00D36008" w:rsidP="00371A75">
      <w:pPr>
        <w:jc w:val="center"/>
        <w:rPr>
          <w:rFonts w:ascii="Candara" w:eastAsiaTheme="majorEastAsia" w:hAnsi="Candara" w:cstheme="majorBidi"/>
          <w:caps/>
          <w:color w:val="4472C4" w:themeColor="accent5"/>
          <w:sz w:val="72"/>
          <w:szCs w:val="72"/>
          <w14:textOutline w14:w="9525" w14:cap="rnd" w14:cmpd="sng" w14:algn="ctr">
            <w14:solidFill>
              <w14:schemeClr w14:val="accent1">
                <w14:lumMod w14:val="50000"/>
              </w14:schemeClr>
            </w14:solidFill>
            <w14:prstDash w14:val="solid"/>
            <w14:bevel/>
          </w14:textOutline>
        </w:rPr>
      </w:pPr>
      <w:r w:rsidRPr="00D66419">
        <w:rPr>
          <w:rFonts w:ascii="Candara" w:eastAsiaTheme="majorEastAsia" w:hAnsi="Candara" w:cstheme="majorBidi"/>
          <w:caps/>
          <w:color w:val="4472C4" w:themeColor="accent5"/>
          <w:sz w:val="72"/>
          <w:szCs w:val="72"/>
          <w14:textOutline w14:w="9525" w14:cap="rnd" w14:cmpd="sng" w14:algn="ctr">
            <w14:solidFill>
              <w14:schemeClr w14:val="accent1">
                <w14:lumMod w14:val="50000"/>
              </w14:schemeClr>
            </w14:solidFill>
            <w14:prstDash w14:val="solid"/>
            <w14:bevel/>
          </w14:textOutline>
        </w:rPr>
        <w:t>FRANKFORD AVENUe SURVEY 2016</w:t>
      </w:r>
    </w:p>
    <w:p w:rsidR="00D36008" w:rsidRPr="00D66419" w:rsidRDefault="00D36008" w:rsidP="00371A75">
      <w:pPr>
        <w:pStyle w:val="NoSpacing"/>
        <w:jc w:val="center"/>
        <w:rPr>
          <w:rFonts w:ascii="Candara" w:eastAsiaTheme="majorEastAsia" w:hAnsi="Candara" w:cstheme="majorBidi"/>
          <w:caps/>
          <w:color w:val="4472C4" w:themeColor="accent5"/>
          <w:sz w:val="72"/>
          <w:szCs w:val="72"/>
          <w14:textOutline w14:w="9525" w14:cap="rnd" w14:cmpd="sng" w14:algn="ctr">
            <w14:solidFill>
              <w14:schemeClr w14:val="accent1">
                <w14:lumMod w14:val="50000"/>
              </w14:schemeClr>
            </w14:solidFill>
            <w14:prstDash w14:val="solid"/>
            <w14:bevel/>
          </w14:textOutline>
        </w:rPr>
      </w:pPr>
      <w:r w:rsidRPr="00D66419">
        <w:rPr>
          <w:rFonts w:ascii="Candara" w:eastAsiaTheme="majorEastAsia" w:hAnsi="Candara" w:cstheme="majorBidi"/>
          <w:caps/>
          <w:color w:val="4472C4" w:themeColor="accent5"/>
          <w:sz w:val="72"/>
          <w:szCs w:val="72"/>
          <w14:textOutline w14:w="9525" w14:cap="rnd" w14:cmpd="sng" w14:algn="ctr">
            <w14:solidFill>
              <w14:schemeClr w14:val="accent1">
                <w14:lumMod w14:val="50000"/>
              </w14:schemeClr>
            </w14:solidFill>
            <w14:prstDash w14:val="solid"/>
            <w14:bevel/>
          </w14:textOutline>
        </w:rPr>
        <w:t>boundaries: 1000 - 1400</w:t>
      </w:r>
    </w:p>
    <w:p w:rsidR="00D36008" w:rsidRDefault="00D36008">
      <w:r>
        <w:rPr>
          <w:rFonts w:asciiTheme="majorHAnsi" w:eastAsiaTheme="majorEastAsia" w:hAnsiTheme="majorHAnsi" w:cstheme="majorBidi"/>
          <w:caps/>
          <w:color w:val="5B9BD5" w:themeColor="accent1"/>
          <w:sz w:val="72"/>
          <w:szCs w:val="72"/>
        </w:rPr>
        <w:t xml:space="preserve">                          </w:t>
      </w:r>
    </w:p>
    <w:p w:rsidR="00D36008" w:rsidRDefault="00D36008"/>
    <w:p w:rsidR="00D36008" w:rsidRDefault="00D36008"/>
    <w:p w:rsidR="00D36008" w:rsidRDefault="00D36008"/>
    <w:p w:rsidR="00D36008" w:rsidRDefault="00D36008"/>
    <w:p w:rsidR="00D36008" w:rsidRDefault="00D36008"/>
    <w:p w:rsidR="00D36008" w:rsidRDefault="00D36008">
      <w:r>
        <w:rPr>
          <w:noProof/>
          <w:lang w:eastAsia="en-US"/>
        </w:rPr>
        <mc:AlternateContent>
          <mc:Choice Requires="wps">
            <w:drawing>
              <wp:anchor distT="0" distB="0" distL="114300" distR="114300" simplePos="0" relativeHeight="251661312" behindDoc="0" locked="0" layoutInCell="1" allowOverlap="1" wp14:anchorId="4BD5D9B1" wp14:editId="660D3D88">
                <wp:simplePos x="0" y="0"/>
                <wp:positionH relativeFrom="column">
                  <wp:posOffset>6350</wp:posOffset>
                </wp:positionH>
                <wp:positionV relativeFrom="paragraph">
                  <wp:posOffset>-1200150</wp:posOffset>
                </wp:positionV>
                <wp:extent cx="8658976" cy="3026006"/>
                <wp:effectExtent l="0" t="0" r="8890" b="3175"/>
                <wp:wrapNone/>
                <wp:docPr id="7" name="Rectangle 7"/>
                <wp:cNvGraphicFramePr/>
                <a:graphic xmlns:a="http://schemas.openxmlformats.org/drawingml/2006/main">
                  <a:graphicData uri="http://schemas.microsoft.com/office/word/2010/wordprocessingShape">
                    <wps:wsp>
                      <wps:cNvSpPr/>
                      <wps:spPr>
                        <a:xfrm>
                          <a:off x="0" y="0"/>
                          <a:ext cx="8658976" cy="3026006"/>
                        </a:xfrm>
                        <a:prstGeom prst="rect">
                          <a:avLst/>
                        </a:prstGeom>
                        <a:solidFill>
                          <a:schemeClr val="accent5">
                            <a:lumMod val="75000"/>
                          </a:schemeClr>
                        </a:solidFill>
                        <a:ln w="12700" cap="flat" cmpd="sng" algn="ctr">
                          <a:noFill/>
                          <a:prstDash val="solid"/>
                          <a:miter lim="800000"/>
                        </a:ln>
                        <a:effectLst/>
                      </wps:spPr>
                      <wps:txbx>
                        <w:txbxContent>
                          <w:p w:rsidR="00D36008" w:rsidRPr="00A13E51" w:rsidRDefault="00D36008" w:rsidP="008C2636">
                            <w:pPr>
                              <w:pStyle w:val="NoSpacing"/>
                              <w:spacing w:before="120"/>
                              <w:jc w:val="center"/>
                              <w:rPr>
                                <w:color w:val="4472C4" w:themeColor="accent5"/>
                              </w:rPr>
                            </w:pPr>
                            <w:sdt>
                              <w:sdtPr>
                                <w:rPr>
                                  <w:caps/>
                                  <w:color w:val="4472C4" w:themeColor="accent5"/>
                                </w:rPr>
                                <w:alias w:val="Company"/>
                                <w:tag w:val=""/>
                                <w:id w:val="-2141490142"/>
                                <w:showingPlcHdr/>
                                <w:dataBinding w:prefixMappings="xmlns:ns0='http://schemas.openxmlformats.org/officeDocument/2006/extended-properties' " w:xpath="/ns0:Properties[1]/ns0:Company[1]" w:storeItemID="{6668398D-A668-4E3E-A5EB-62B293D839F1}"/>
                                <w:text/>
                              </w:sdtPr>
                              <w:sdtContent>
                                <w:r w:rsidR="005D7F2A" w:rsidRPr="00A13E51">
                                  <w:rPr>
                                    <w:caps/>
                                    <w:color w:val="4472C4" w:themeColor="accent5"/>
                                  </w:rPr>
                                  <w:t xml:space="preserve">     </w:t>
                                </w:r>
                              </w:sdtContent>
                            </w:sdt>
                            <w:r w:rsidRPr="00A13E51">
                              <w:rPr>
                                <w:color w:val="4472C4" w:themeColor="accent5"/>
                              </w:rPr>
                              <w:t>  </w:t>
                            </w:r>
                            <w:sdt>
                              <w:sdtPr>
                                <w:rPr>
                                  <w:color w:val="FFFFFF" w:themeColor="background1"/>
                                </w:rPr>
                                <w:alias w:val="Address"/>
                                <w:tag w:val=""/>
                                <w:id w:val="-1901205685"/>
                                <w:dataBinding w:prefixMappings="xmlns:ns0='http://schemas.microsoft.com/office/2006/coverPageProps' " w:xpath="/ns0:CoverPageProperties[1]/ns0:CompanyAddress[1]" w:storeItemID="{55AF091B-3C7A-41E3-B477-F2FDAA23CFDA}"/>
                                <w:text/>
                              </w:sdtPr>
                              <w:sdtContent>
                                <w:r w:rsidR="00764262" w:rsidRPr="00A13E51">
                                  <w:rPr>
                                    <w:color w:val="FFFFFF" w:themeColor="background1"/>
                                  </w:rPr>
                                  <w:t xml:space="preserve">Conducted by:  Planning and Analysis Department </w:t>
                                </w:r>
                              </w:sdtContent>
                            </w:sdt>
                          </w:p>
                          <w:p w:rsidR="008C2636" w:rsidRDefault="008C2636" w:rsidP="008C2636">
                            <w:pPr>
                              <w:pStyle w:val="NoSpacing"/>
                              <w:spacing w:before="120"/>
                              <w:jc w:val="center"/>
                              <w:rPr>
                                <w:color w:val="FFFFFF" w:themeColor="background1"/>
                              </w:rPr>
                            </w:pPr>
                            <w:r>
                              <w:rPr>
                                <w:color w:val="FFFFFF" w:themeColor="background1"/>
                              </w:rPr>
                              <w:t>Philadelphia Parking Authority</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anchor>
            </w:drawing>
          </mc:Choice>
          <mc:Fallback>
            <w:pict>
              <v:rect w14:anchorId="4BD5D9B1" id="Rectangle 7" o:spid="_x0000_s1026" style="position:absolute;margin-left:.5pt;margin-top:-94.5pt;width:681.8pt;height:238.25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" fillcolor="#2f5496 [2408]" stroked="f" strokeweight="1pt">
                <v:textbox inset="36pt,57.6pt,36pt,36pt">
                  <w:txbxContent>
                    <w:p w:rsidR="00D36008" w:rsidRPr="00A13E51" w:rsidRDefault="00D36008" w:rsidP="008C2636">
                      <w:pPr>
                        <w:pStyle w:val="NoSpacing"/>
                        <w:spacing w:before="120"/>
                        <w:jc w:val="center"/>
                        <w:rPr>
                          <w:color w:val="4472C4" w:themeColor="accent5"/>
                        </w:rPr>
                      </w:pPr>
                      <w:sdt>
                        <w:sdtPr>
                          <w:rPr>
                            <w:caps/>
                            <w:color w:val="4472C4" w:themeColor="accent5"/>
                          </w:rPr>
                          <w:alias w:val="Company"/>
                          <w:tag w:val=""/>
                          <w:id w:val="-2141490142"/>
                          <w:showingPlcHdr/>
                          <w:dataBinding w:prefixMappings="xmlns:ns0='http://schemas.openxmlformats.org/officeDocument/2006/extended-properties' " w:xpath="/ns0:Properties[1]/ns0:Company[1]" w:storeItemID="{6668398D-A668-4E3E-A5EB-62B293D839F1}"/>
                          <w:text/>
                        </w:sdtPr>
                        <w:sdtContent>
                          <w:r w:rsidR="005D7F2A" w:rsidRPr="00A13E51">
                            <w:rPr>
                              <w:caps/>
                              <w:color w:val="4472C4" w:themeColor="accent5"/>
                            </w:rPr>
                            <w:t xml:space="preserve">     </w:t>
                          </w:r>
                        </w:sdtContent>
                      </w:sdt>
                      <w:r w:rsidRPr="00A13E51">
                        <w:rPr>
                          <w:color w:val="4472C4" w:themeColor="accent5"/>
                        </w:rPr>
                        <w:t>  </w:t>
                      </w:r>
                      <w:sdt>
                        <w:sdtPr>
                          <w:rPr>
                            <w:color w:val="FFFFFF" w:themeColor="background1"/>
                          </w:rPr>
                          <w:alias w:val="Address"/>
                          <w:tag w:val=""/>
                          <w:id w:val="-1901205685"/>
                          <w:dataBinding w:prefixMappings="xmlns:ns0='http://schemas.microsoft.com/office/2006/coverPageProps' " w:xpath="/ns0:CoverPageProperties[1]/ns0:CompanyAddress[1]" w:storeItemID="{55AF091B-3C7A-41E3-B477-F2FDAA23CFDA}"/>
                          <w:text/>
                        </w:sdtPr>
                        <w:sdtContent>
                          <w:r w:rsidR="00764262" w:rsidRPr="00A13E51">
                            <w:rPr>
                              <w:color w:val="FFFFFF" w:themeColor="background1"/>
                            </w:rPr>
                            <w:t xml:space="preserve">Conducted by:  Planning and Analysis Department </w:t>
                          </w:r>
                        </w:sdtContent>
                      </w:sdt>
                    </w:p>
                    <w:p w:rsidR="008C2636" w:rsidRDefault="008C2636" w:rsidP="008C2636">
                      <w:pPr>
                        <w:pStyle w:val="NoSpacing"/>
                        <w:spacing w:before="120"/>
                        <w:jc w:val="center"/>
                        <w:rPr>
                          <w:color w:val="FFFFFF" w:themeColor="background1"/>
                        </w:rPr>
                      </w:pPr>
                      <w:r>
                        <w:rPr>
                          <w:color w:val="FFFFFF" w:themeColor="background1"/>
                        </w:rPr>
                        <w:t>Philadelphia Parking Authority</w:t>
                      </w:r>
                    </w:p>
                  </w:txbxContent>
                </v:textbox>
              </v:rect>
            </w:pict>
          </mc:Fallback>
        </mc:AlternateContent>
      </w:r>
    </w:p>
    <w:p w:rsidR="00D36008" w:rsidRDefault="00D36008"/>
    <w:p w:rsidR="00D36008" w:rsidRDefault="00D36008"/>
    <w:p w:rsidR="00D36008" w:rsidRDefault="00D36008"/>
    <w:p w:rsidR="00D36008" w:rsidRDefault="00D36008"/>
    <w:p w:rsidR="00D36008" w:rsidRPr="00764262" w:rsidRDefault="00D36008" w:rsidP="00D36008">
      <w:pPr>
        <w:ind w:firstLine="720"/>
        <w:rPr>
          <w:rFonts w:ascii="Candara" w:hAnsi="Candara"/>
        </w:rPr>
      </w:pPr>
      <w:r w:rsidRPr="00764262">
        <w:rPr>
          <w:rFonts w:ascii="Candara" w:hAnsi="Candara"/>
          <w:sz w:val="40"/>
          <w:szCs w:val="40"/>
        </w:rPr>
        <w:t>Unregulated area:</w:t>
      </w:r>
    </w:p>
    <w:p w:rsidR="00D36008" w:rsidRPr="00764262" w:rsidRDefault="00D36008" w:rsidP="00D36008">
      <w:pPr>
        <w:pStyle w:val="ListParagraph"/>
        <w:rPr>
          <w:rFonts w:ascii="Candara" w:hAnsi="Candara"/>
          <w:sz w:val="40"/>
          <w:szCs w:val="40"/>
        </w:rPr>
      </w:pPr>
    </w:p>
    <w:p w:rsidR="00D36008" w:rsidRPr="00764262" w:rsidRDefault="00D36008" w:rsidP="00D36008">
      <w:pPr>
        <w:pStyle w:val="ListParagraph"/>
        <w:rPr>
          <w:rFonts w:ascii="Candara" w:hAnsi="Candara"/>
          <w:sz w:val="40"/>
          <w:szCs w:val="40"/>
        </w:rPr>
      </w:pPr>
      <w:r w:rsidRPr="00764262">
        <w:rPr>
          <w:rFonts w:ascii="Candara" w:hAnsi="Candara"/>
          <w:sz w:val="40"/>
          <w:szCs w:val="40"/>
        </w:rPr>
        <w:t xml:space="preserve">On Saturday and Thursday afternoon throughout the evening, the parking patterns reveal that there is a need to create parking regulations.  The business establishments and their constituents will be best served having to do so.  Vehicles are parking over 2 to 3 hours after the initial visit.  Drivers also park their cars on Frankford Avenue and take public transportation.  Under these circumstances, vehicles stay for a long duration and the prospects to have available parking spaces for business customers are unattainable.  This data justifies having meters if not Kiosk to be placed with split regulations.  On the 1100 block of Frankford Avenue, there is a space which can accommodate a motorcycle/scooter zone.  These areas are also in need of safety regulations for fire hydrants, bus zones and garage entrances. </w:t>
      </w:r>
    </w:p>
    <w:p w:rsidR="00D36008" w:rsidRPr="00764262" w:rsidRDefault="00D36008" w:rsidP="00D36008">
      <w:pPr>
        <w:pStyle w:val="ListParagraph"/>
        <w:rPr>
          <w:rFonts w:ascii="Candara" w:hAnsi="Candara"/>
          <w:sz w:val="40"/>
          <w:szCs w:val="40"/>
        </w:rPr>
      </w:pPr>
    </w:p>
    <w:p w:rsidR="00D36008" w:rsidRPr="00764262" w:rsidRDefault="00D36008" w:rsidP="00D36008">
      <w:pPr>
        <w:pStyle w:val="ListParagraph"/>
        <w:rPr>
          <w:rFonts w:ascii="Candara" w:hAnsi="Candara"/>
          <w:sz w:val="40"/>
          <w:szCs w:val="40"/>
        </w:rPr>
      </w:pPr>
    </w:p>
    <w:p w:rsidR="00D36008" w:rsidRPr="00764262" w:rsidRDefault="00D36008" w:rsidP="00D36008">
      <w:pPr>
        <w:pStyle w:val="ListParagraph"/>
        <w:rPr>
          <w:rFonts w:ascii="Candara" w:hAnsi="Candara"/>
          <w:sz w:val="40"/>
          <w:szCs w:val="40"/>
        </w:rPr>
      </w:pPr>
    </w:p>
    <w:p w:rsidR="00D36008" w:rsidRPr="00764262" w:rsidRDefault="00D36008" w:rsidP="00D36008">
      <w:pPr>
        <w:pStyle w:val="ListParagraph"/>
        <w:rPr>
          <w:rFonts w:ascii="Candara" w:hAnsi="Candara"/>
          <w:sz w:val="40"/>
          <w:szCs w:val="40"/>
        </w:rPr>
      </w:pPr>
      <w:r w:rsidRPr="00764262">
        <w:rPr>
          <w:rFonts w:ascii="Candara" w:hAnsi="Candara"/>
          <w:sz w:val="40"/>
          <w:szCs w:val="40"/>
        </w:rPr>
        <w:t xml:space="preserve">Recommendations: </w:t>
      </w:r>
    </w:p>
    <w:p w:rsidR="00D36008" w:rsidRPr="00764262" w:rsidRDefault="00D36008" w:rsidP="00D36008">
      <w:pPr>
        <w:pStyle w:val="ListParagraph"/>
        <w:rPr>
          <w:rFonts w:ascii="Candara" w:hAnsi="Candara"/>
          <w:sz w:val="40"/>
          <w:szCs w:val="40"/>
        </w:rPr>
      </w:pPr>
    </w:p>
    <w:p w:rsidR="00D36008" w:rsidRPr="00764262" w:rsidRDefault="00D36008" w:rsidP="00D36008">
      <w:pPr>
        <w:pStyle w:val="ListParagraph"/>
        <w:rPr>
          <w:rFonts w:ascii="Candara" w:hAnsi="Candara"/>
          <w:sz w:val="40"/>
          <w:szCs w:val="40"/>
        </w:rPr>
      </w:pPr>
      <w:r w:rsidRPr="00764262">
        <w:rPr>
          <w:rFonts w:ascii="Candara" w:hAnsi="Candara"/>
          <w:sz w:val="40"/>
          <w:szCs w:val="40"/>
        </w:rPr>
        <w:t xml:space="preserve">Our recommendation is to have Monday – Sunday regulations posted along the 1000 – 1400 Frankford Avenue. </w:t>
      </w:r>
    </w:p>
    <w:p w:rsidR="00D36008" w:rsidRPr="00764262" w:rsidRDefault="00D36008" w:rsidP="00D36008">
      <w:pPr>
        <w:pStyle w:val="ListParagraph"/>
        <w:rPr>
          <w:rFonts w:ascii="Candara" w:hAnsi="Candara"/>
          <w:sz w:val="24"/>
          <w:szCs w:val="24"/>
        </w:rPr>
      </w:pPr>
      <w:r w:rsidRPr="00764262">
        <w:rPr>
          <w:rFonts w:ascii="Candara" w:hAnsi="Candara"/>
          <w:sz w:val="40"/>
          <w:szCs w:val="40"/>
        </w:rPr>
        <w:t xml:space="preserve">  </w:t>
      </w:r>
    </w:p>
    <w:p w:rsidR="00D36008" w:rsidRPr="00764262" w:rsidRDefault="00D36008" w:rsidP="00D36008">
      <w:pPr>
        <w:pStyle w:val="ListParagraph"/>
        <w:rPr>
          <w:rFonts w:ascii="Candara" w:hAnsi="Candara"/>
          <w:sz w:val="40"/>
          <w:szCs w:val="40"/>
        </w:rPr>
      </w:pPr>
      <w:r w:rsidRPr="00764262">
        <w:rPr>
          <w:rFonts w:ascii="Candara" w:hAnsi="Candara"/>
          <w:sz w:val="40"/>
          <w:szCs w:val="40"/>
        </w:rPr>
        <w:t xml:space="preserve">The 1000 block of Frankford Avenue is located underneath the 95 ramp. Having a Septa depot and other transportation means nearby, drivers have taken full advantage of the free and unregulated parking spaces.  </w:t>
      </w:r>
    </w:p>
    <w:p w:rsidR="00D36008" w:rsidRPr="00764262" w:rsidRDefault="00D36008" w:rsidP="00D36008">
      <w:pPr>
        <w:pStyle w:val="ListParagraph"/>
        <w:rPr>
          <w:rFonts w:ascii="Candara" w:hAnsi="Candara"/>
          <w:sz w:val="40"/>
          <w:szCs w:val="40"/>
        </w:rPr>
      </w:pPr>
      <w:r w:rsidRPr="00764262">
        <w:rPr>
          <w:rFonts w:ascii="Candara" w:hAnsi="Candara"/>
          <w:sz w:val="40"/>
          <w:szCs w:val="40"/>
        </w:rPr>
        <w:t xml:space="preserve">The 1100 Frankford Ave b/s has majority businesses.  We can justify installing meters on the 1000 - 1400 Frankford Avenue for the duration of 3 hour parking 8am – 12am Monday – Sunday. </w:t>
      </w:r>
    </w:p>
    <w:p w:rsidR="00D36008" w:rsidRPr="00764262" w:rsidRDefault="00D36008" w:rsidP="00D36008">
      <w:pPr>
        <w:pStyle w:val="ListParagraph"/>
        <w:rPr>
          <w:rFonts w:ascii="Candara" w:hAnsi="Candara"/>
          <w:sz w:val="40"/>
          <w:szCs w:val="40"/>
        </w:rPr>
      </w:pPr>
    </w:p>
    <w:p w:rsidR="00D36008" w:rsidRPr="00764262" w:rsidRDefault="00D36008" w:rsidP="00D36008">
      <w:pPr>
        <w:pStyle w:val="ListParagraph"/>
        <w:rPr>
          <w:rFonts w:ascii="Candara" w:hAnsi="Candara"/>
          <w:sz w:val="40"/>
          <w:szCs w:val="40"/>
        </w:rPr>
      </w:pPr>
      <w:r w:rsidRPr="00764262">
        <w:rPr>
          <w:rFonts w:ascii="Candara" w:hAnsi="Candara"/>
          <w:sz w:val="40"/>
          <w:szCs w:val="40"/>
        </w:rPr>
        <w:t xml:space="preserve">The 1200, 1300 and 1400 blocks of Frankford Avenue b/s are justified to have meters installed with 3 hour parking 8am – 12am Monday - Sunday. Some of the business establishments are very active as late as 12am on any given day. </w:t>
      </w:r>
    </w:p>
    <w:p w:rsidR="00371A75" w:rsidRDefault="00371A75" w:rsidP="00D36008">
      <w:pPr>
        <w:pStyle w:val="ListParagraph"/>
        <w:rPr>
          <w:sz w:val="40"/>
          <w:szCs w:val="40"/>
        </w:rPr>
      </w:pPr>
    </w:p>
    <w:sdt>
      <w:sdtPr>
        <w:rPr>
          <w:rFonts w:ascii="Candara" w:hAnsi="Candara"/>
        </w:rPr>
        <w:id w:val="-474614855"/>
        <w:docPartObj>
          <w:docPartGallery w:val="Cover Pages"/>
          <w:docPartUnique/>
        </w:docPartObj>
      </w:sdtPr>
      <w:sdtEndPr>
        <w:rPr>
          <w:color w:val="E8E8E8" w:themeColor="accent3" w:themeTint="3F"/>
        </w:rPr>
      </w:sdtEndPr>
      <w:sdtContent>
        <w:p w:rsidR="00371A75" w:rsidRPr="00764262" w:rsidRDefault="00371A75" w:rsidP="00371A75">
          <w:pPr>
            <w:ind w:left="720"/>
            <w:rPr>
              <w:rFonts w:ascii="Candara" w:hAnsi="Candara"/>
              <w:sz w:val="40"/>
              <w:szCs w:val="40"/>
            </w:rPr>
          </w:pPr>
          <w:r w:rsidRPr="00764262">
            <w:rPr>
              <w:rFonts w:ascii="Candara" w:hAnsi="Candara"/>
              <w:sz w:val="40"/>
              <w:szCs w:val="40"/>
            </w:rPr>
            <w:t xml:space="preserve">The 1200 block Frankford has a great deal of safety parking spaces as well as a construction site.  This dilemma has caused a negative impact on parking.  The inactive Valet Parking zone may need to be re-evaluated. </w:t>
          </w:r>
        </w:p>
        <w:p w:rsidR="00371A75" w:rsidRPr="00764262" w:rsidRDefault="00371A75" w:rsidP="00371A75">
          <w:pPr>
            <w:pStyle w:val="ListParagraph"/>
            <w:rPr>
              <w:rFonts w:ascii="Candara" w:hAnsi="Candara"/>
              <w:sz w:val="24"/>
              <w:szCs w:val="24"/>
            </w:rPr>
          </w:pPr>
        </w:p>
        <w:p w:rsidR="00371A75" w:rsidRPr="00764262" w:rsidRDefault="00371A75" w:rsidP="00371A75">
          <w:pPr>
            <w:ind w:left="720"/>
            <w:rPr>
              <w:rFonts w:ascii="Candara" w:hAnsi="Candara"/>
              <w:sz w:val="40"/>
              <w:szCs w:val="40"/>
            </w:rPr>
          </w:pPr>
          <w:r w:rsidRPr="00764262">
            <w:rPr>
              <w:rFonts w:ascii="Candara" w:hAnsi="Candara"/>
              <w:sz w:val="40"/>
              <w:szCs w:val="40"/>
            </w:rPr>
            <w:t xml:space="preserve">The 1300 block Frankford Avenue b/s has over 95% occupancy rate on the street on Saturday and Thursday afternoon throughout the evening. There is a small PPA parking lot which was occupied 100% of the time throughout the day.  It is highly recommended for this lot to have parking restrictions. </w:t>
          </w:r>
        </w:p>
        <w:p w:rsidR="00371A75" w:rsidRPr="00764262" w:rsidRDefault="00371A75" w:rsidP="00371A75">
          <w:pPr>
            <w:ind w:left="720"/>
            <w:rPr>
              <w:rFonts w:ascii="Candara" w:hAnsi="Candara"/>
              <w:sz w:val="24"/>
              <w:szCs w:val="24"/>
            </w:rPr>
          </w:pPr>
        </w:p>
        <w:p w:rsidR="00371A75" w:rsidRPr="00764262" w:rsidRDefault="00371A75" w:rsidP="00371A75">
          <w:pPr>
            <w:ind w:left="720"/>
            <w:rPr>
              <w:rFonts w:ascii="Candara" w:hAnsi="Candara"/>
              <w:sz w:val="40"/>
              <w:szCs w:val="40"/>
            </w:rPr>
          </w:pPr>
          <w:r w:rsidRPr="00764262">
            <w:rPr>
              <w:rFonts w:ascii="Candara" w:hAnsi="Candara"/>
              <w:sz w:val="40"/>
              <w:szCs w:val="40"/>
            </w:rPr>
            <w:t xml:space="preserve">The 1400 block Frankford Avenue w/s is under a long term construction project.  The parking rate range is from 75 – 82%. After 8am, the available parking on the entire Frankford Avenue strip is non-existence.  The parking regulations for the Frankford Avenue business corridor will allow vehicles to utilize the parking within an adequate time frame to patronize the businesses. </w:t>
          </w:r>
        </w:p>
      </w:sdtContent>
    </w:sdt>
    <w:sectPr w:rsidR="00371A75" w:rsidRPr="00764262" w:rsidSect="00D3600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08"/>
    <w:rsid w:val="000B2E1A"/>
    <w:rsid w:val="00371A75"/>
    <w:rsid w:val="005D7F2A"/>
    <w:rsid w:val="00764262"/>
    <w:rsid w:val="00843F5E"/>
    <w:rsid w:val="008C2636"/>
    <w:rsid w:val="00A13E51"/>
    <w:rsid w:val="00A72636"/>
    <w:rsid w:val="00B35049"/>
    <w:rsid w:val="00D36008"/>
    <w:rsid w:val="00D66419"/>
    <w:rsid w:val="00EA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D443D-7992-4A98-8BC4-8ED2880B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008"/>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008"/>
    <w:pPr>
      <w:ind w:left="720"/>
      <w:contextualSpacing/>
    </w:pPr>
  </w:style>
  <w:style w:type="paragraph" w:styleId="NoSpacing">
    <w:name w:val="No Spacing"/>
    <w:link w:val="NoSpacingChar"/>
    <w:uiPriority w:val="1"/>
    <w:qFormat/>
    <w:rsid w:val="00D3600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36008"/>
    <w:rPr>
      <w:rFonts w:eastAsiaTheme="minorEastAsia"/>
      <w:lang w:eastAsia="ja-JP"/>
    </w:rPr>
  </w:style>
  <w:style w:type="paragraph" w:styleId="BalloonText">
    <w:name w:val="Balloon Text"/>
    <w:basedOn w:val="Normal"/>
    <w:link w:val="BalloonTextChar"/>
    <w:uiPriority w:val="99"/>
    <w:semiHidden/>
    <w:unhideWhenUsed/>
    <w:rsid w:val="00764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62"/>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Conducted by:  Planning and Analysis Department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O'Neill</dc:creator>
  <cp:keywords/>
  <dc:description/>
  <cp:lastModifiedBy>Anne O'Neill</cp:lastModifiedBy>
  <cp:revision>7</cp:revision>
  <cp:lastPrinted>2016-03-15T19:27:00Z</cp:lastPrinted>
  <dcterms:created xsi:type="dcterms:W3CDTF">2016-03-15T14:45:00Z</dcterms:created>
  <dcterms:modified xsi:type="dcterms:W3CDTF">2016-03-15T19:32:00Z</dcterms:modified>
</cp:coreProperties>
</file>